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Ind w:w="-142" w:type="dxa"/>
        <w:tblCellMar>
          <w:left w:w="0" w:type="dxa"/>
          <w:right w:w="0" w:type="dxa"/>
        </w:tblCellMar>
        <w:tblLook w:val="0000"/>
      </w:tblPr>
      <w:tblGrid>
        <w:gridCol w:w="10466"/>
      </w:tblGrid>
      <w:tr w:rsidR="006C49D5" w:rsidRPr="00A01732" w:rsidTr="00E95838">
        <w:trPr>
          <w:tblCellSpacing w:w="0" w:type="dxa"/>
          <w:jc w:val="center"/>
        </w:trPr>
        <w:tc>
          <w:tcPr>
            <w:tcW w:w="5000" w:type="pct"/>
            <w:vAlign w:val="center"/>
          </w:tcPr>
          <w:p w:rsidR="006C49D5" w:rsidRPr="00A01732" w:rsidRDefault="006C49D5" w:rsidP="00E95838">
            <w:pPr>
              <w:widowControl/>
              <w:spacing w:before="100" w:beforeAutospacing="1" w:after="100" w:afterAutospacing="1" w:line="432" w:lineRule="auto"/>
              <w:jc w:val="left"/>
              <w:rPr>
                <w:rFonts w:ascii="宋体" w:hAnsi="宋体" w:cs="宋体"/>
                <w:color w:val="000000"/>
                <w:kern w:val="0"/>
                <w:sz w:val="24"/>
              </w:rPr>
            </w:pPr>
            <w:r w:rsidRPr="00A01732">
              <w:rPr>
                <w:rFonts w:ascii="宋体" w:hAnsi="宋体" w:cs="宋体" w:hint="eastAsia"/>
                <w:b/>
                <w:bCs/>
                <w:color w:val="000000"/>
                <w:kern w:val="0"/>
                <w:sz w:val="24"/>
              </w:rPr>
              <w:t>附件</w:t>
            </w:r>
          </w:p>
          <w:p w:rsidR="006C49D5" w:rsidRPr="00A01732" w:rsidRDefault="006C49D5" w:rsidP="00E95838">
            <w:pPr>
              <w:widowControl/>
              <w:spacing w:before="100" w:beforeAutospacing="1" w:after="100" w:afterAutospacing="1" w:line="432" w:lineRule="auto"/>
              <w:jc w:val="center"/>
              <w:rPr>
                <w:rFonts w:ascii="宋体" w:hAnsi="宋体" w:cs="宋体"/>
                <w:color w:val="000000"/>
                <w:kern w:val="0"/>
                <w:sz w:val="24"/>
              </w:rPr>
            </w:pPr>
            <w:r w:rsidRPr="00A01732">
              <w:rPr>
                <w:rFonts w:ascii="宋体" w:hAnsi="宋体" w:cs="宋体" w:hint="eastAsia"/>
                <w:b/>
                <w:bCs/>
                <w:color w:val="000000"/>
                <w:kern w:val="0"/>
                <w:sz w:val="36"/>
              </w:rPr>
              <w:t>国务院决定取消的评比达标表彰评估项目目录</w:t>
            </w:r>
            <w:r w:rsidRPr="00A01732">
              <w:rPr>
                <w:rFonts w:ascii="宋体" w:hAnsi="宋体" w:cs="宋体" w:hint="eastAsia"/>
                <w:color w:val="000000"/>
                <w:kern w:val="0"/>
                <w:sz w:val="24"/>
              </w:rPr>
              <w:br/>
              <w:t>（共计76项）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000"/>
            </w:tblPr>
            <w:tblGrid>
              <w:gridCol w:w="633"/>
              <w:gridCol w:w="4801"/>
              <w:gridCol w:w="2145"/>
              <w:gridCol w:w="1871"/>
            </w:tblGrid>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序号</w:t>
                  </w:r>
                  <w:r w:rsidRPr="00A01732">
                    <w:rPr>
                      <w:rFonts w:ascii="宋体" w:hAnsi="宋体" w:cs="宋体"/>
                      <w:color w:val="000000"/>
                      <w:kern w:val="0"/>
                      <w:sz w:val="24"/>
                    </w:rPr>
                    <w:t xml:space="preserve"> </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项 目 名 称</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主办单位</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处理决定</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全国水库移民后期扶持工作先进集体和先进工作者</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国家发展改革委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全国发展改革系统培训工作先进单位评选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国家发展改革委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全国发展改革系统卫星远程培训工作先进单位评选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国家发展改革委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全国教育技术装备与实验教学优秀论文评选活动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教育部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优秀教学案例评选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教育部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计算机辅助普通话水平测试特别贡献奖</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教育部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全国电教系统表彰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教育部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8</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全国教育门户网站评选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教育部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9</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优秀研究生校园媒体评选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教育部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10</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非全日制攻读硕士学位全国考试考务工作先进单位和先进工作者评选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教育部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地理空间信息软件测评</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科技部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中国清真食品穆斯林用品企业评选活动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国家民委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全国民族文化旅游新兴十大品牌推介活动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国家民委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民族统计工作先进集体和先进个人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国家民委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全国民委系统调研报告成果评选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国家民委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全国民委系统法制宣传教育先进集体和先进个人评选表彰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国家民委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17</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国家级技工教育和职业培训精品教材评选活动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人力资源社会保障部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18</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梁思成建筑奖</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住房城乡建设部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取消部门评选，转由中国建筑学会举办</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19</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《农村实用人才和农业科技人才队伍建设中长期规划》实施情况中期评估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农业部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20</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对外直接投资统计工作先进集体和先进个人表彰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商务部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对外承包工程和劳务合作统计工作先进集体和先进个人表彰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商务部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全国商务系统普法总结表彰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商务部</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对免疫规划工作先进单位和个人进行表彰和奖励</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国家卫生计生委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人口计生综合改革示范市</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国家卫生计生委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lastRenderedPageBreak/>
                    <w:t>25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全国人口和计划生育依法行政示范乡镇（街道）创建活动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国家卫生计生委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流动人口卫生和计划生育基本公共服务均等化示范市</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国家卫生计生委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27</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中国人口早期教育暨独生子女培养示范区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国家卫生计生委</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28</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中国人民银行行政复议工作先进集体、先进个人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中国人民银行</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29</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中国人民银行节能减排“十二五”双先表彰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中国人民银行</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30</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海关优秀科技项目评审</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海关总署</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依法行政工作情况评估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税务总局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依法行政示范单位创建达标</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税务总局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《中国税务年鉴》编辑发行先进单位和个人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税务总局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《中国税务稽查年鉴》、《中国税务稽查》编辑发行先进单位和个人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税务总局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全国工商系统行政复议工作先进单位和先进个人评选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工商总局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表彰质检政务信息工作先进单位及先进个人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质检总局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37</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“六五”普法先进集体和先进个人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质检总局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38</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基层能力建设达标活动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质检总局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39</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表彰奖励发行放映国产影片考核成绩优秀单位</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新闻出版广电总局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40</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广播电影电视统计工作先进集体、先进工作者</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新闻出版广电总局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广播电视节目技术质量奖</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新闻出版广电总局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广播电视安全播出奖励</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新闻出版广电总局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全国广播电视设施安全保护示范单位及优秀个人评选表彰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新闻出版广电总局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全国优秀电视文化栏目表彰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新闻出版广电总局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全国体育系统普法工作先进单位和先进个人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全国体育政策法规工作先进单位和先进个人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47</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年度全民健身工作突出成绩奖</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48</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年度全民健身活动优秀组织奖和先进单位</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49</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全国优秀社会体育指导员</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50</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全国乡镇体育健身示范工程</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体育工作荣誉奖章</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体育事业贡献奖</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全国体育标识评比</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体育总局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国家药品安全示范县创建工作的评估验收</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食品药品监管总局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全国食品药品监管系统法制宣传教育（“六五”普法）评选表彰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食品药品监管总局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lastRenderedPageBreak/>
                    <w:t>56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全国食品药品监管好新闻评选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食品药品监管总局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57</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食品药品监管信息报送工作评比与表彰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食品药品监管总局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58</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“六五”普法中期表彰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国家林业局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59</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“六五”普法表彰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国家林业局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60</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知识产权政务信息评选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国家知识产权局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全国知识产权系统政府门户网站先进地方子站和先进个人评选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国家知识产权局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全国知识产权保护重大事件、案件及有影响人物评选活动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国家知识产权局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中国优秀旅游城市目的地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国家旅游局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气象依法行政先进单位和先进个人评选</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中国气象局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全国气象部门文明台站标兵</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中国气象局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全国粮食系统法制宣传教育评选表彰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国家粮食局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67</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测绘地理信息行业职业技能鉴定站质量管理评估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国家测绘地信局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68</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全国老中医药专家学术经验继承工作、全国优秀中医临床人才研修项目表彰活动</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国家中医药局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69</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中医药科研实验室分级评估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国家中医药局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70</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货物贸易外汇管理制度改革工作先进集体和先进个人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国家外汇局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71</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外汇年检工作先进单位和个人</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国家外汇局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72</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诚信兴商宣传工作先进单位</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国家外汇局</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73</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南水北调宣传工作先进集体、先进个人表彰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国务院南水北调办</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74</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南水北调基建统计表彰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国务院南水北调办</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75</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南水北调系统资金管理工作先进单位和先进个人表彰</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国务院南水北调办</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r w:rsidR="006C49D5" w:rsidRPr="00A01732" w:rsidTr="00E95838">
              <w:trPr>
                <w:jc w:val="center"/>
              </w:trPr>
              <w:tc>
                <w:tcPr>
                  <w:tcW w:w="3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76</w:t>
                  </w:r>
                </w:p>
              </w:tc>
              <w:tc>
                <w:tcPr>
                  <w:tcW w:w="25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jc w:val="left"/>
                    <w:rPr>
                      <w:rFonts w:ascii="宋体" w:hAnsi="宋体" w:cs="宋体"/>
                      <w:color w:val="000000"/>
                      <w:kern w:val="0"/>
                      <w:sz w:val="24"/>
                    </w:rPr>
                  </w:pPr>
                  <w:r w:rsidRPr="00A01732">
                    <w:rPr>
                      <w:rFonts w:ascii="宋体" w:hAnsi="宋体" w:cs="宋体"/>
                      <w:color w:val="000000"/>
                      <w:kern w:val="0"/>
                      <w:sz w:val="20"/>
                      <w:szCs w:val="20"/>
                    </w:rPr>
                    <w:t>全国事业单位登记管理工作先进单位</w:t>
                  </w:r>
                  <w:r w:rsidRPr="00A01732">
                    <w:rPr>
                      <w:rFonts w:ascii="宋体" w:hAnsi="宋体" w:cs="宋体"/>
                      <w:color w:val="000000"/>
                      <w:kern w:val="0"/>
                      <w:sz w:val="24"/>
                    </w:rPr>
                    <w:t xml:space="preserve"> </w:t>
                  </w:r>
                </w:p>
              </w:tc>
              <w:tc>
                <w:tcPr>
                  <w:tcW w:w="113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中央编办</w:t>
                  </w:r>
                </w:p>
              </w:tc>
              <w:tc>
                <w:tcPr>
                  <w:tcW w:w="104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C49D5" w:rsidRPr="00A01732" w:rsidRDefault="006C49D5" w:rsidP="00E95838">
                  <w:pPr>
                    <w:widowControl/>
                    <w:spacing w:before="100" w:beforeAutospacing="1" w:after="100" w:afterAutospacing="1"/>
                    <w:jc w:val="center"/>
                    <w:rPr>
                      <w:rFonts w:ascii="宋体" w:hAnsi="宋体" w:cs="宋体"/>
                      <w:color w:val="000000"/>
                      <w:kern w:val="0"/>
                      <w:sz w:val="24"/>
                    </w:rPr>
                  </w:pPr>
                  <w:r w:rsidRPr="00A01732">
                    <w:rPr>
                      <w:rFonts w:ascii="宋体" w:hAnsi="宋体" w:cs="宋体"/>
                      <w:color w:val="000000"/>
                      <w:kern w:val="0"/>
                      <w:sz w:val="20"/>
                      <w:szCs w:val="20"/>
                    </w:rPr>
                    <w:t>取消</w:t>
                  </w:r>
                </w:p>
              </w:tc>
            </w:tr>
          </w:tbl>
          <w:p w:rsidR="006C49D5" w:rsidRPr="00A01732" w:rsidRDefault="006C49D5" w:rsidP="00E95838">
            <w:pPr>
              <w:widowControl/>
              <w:spacing w:line="432" w:lineRule="auto"/>
              <w:jc w:val="left"/>
              <w:rPr>
                <w:rFonts w:ascii="宋体" w:hAnsi="宋体" w:cs="宋体"/>
                <w:color w:val="000000"/>
                <w:kern w:val="0"/>
                <w:sz w:val="24"/>
              </w:rPr>
            </w:pPr>
          </w:p>
        </w:tc>
      </w:tr>
    </w:tbl>
    <w:p w:rsidR="006C49D5" w:rsidRPr="00A01732" w:rsidRDefault="006C49D5" w:rsidP="006C49D5">
      <w:pPr>
        <w:widowControl/>
        <w:jc w:val="center"/>
        <w:rPr>
          <w:rFonts w:ascii="宋体" w:hAnsi="宋体" w:cs="宋体"/>
          <w:vanish/>
          <w:color w:val="000000"/>
          <w:kern w:val="0"/>
          <w:sz w:val="24"/>
        </w:rPr>
      </w:pPr>
    </w:p>
    <w:tbl>
      <w:tblPr>
        <w:tblW w:w="5000" w:type="pct"/>
        <w:jc w:val="center"/>
        <w:tblCellSpacing w:w="0" w:type="dxa"/>
        <w:tblCellMar>
          <w:left w:w="0" w:type="dxa"/>
          <w:right w:w="0" w:type="dxa"/>
        </w:tblCellMar>
        <w:tblLook w:val="0000"/>
      </w:tblPr>
      <w:tblGrid>
        <w:gridCol w:w="10466"/>
      </w:tblGrid>
      <w:tr w:rsidR="006C49D5" w:rsidRPr="00A01732" w:rsidTr="00E95838">
        <w:trPr>
          <w:trHeight w:val="300"/>
          <w:tblCellSpacing w:w="0" w:type="dxa"/>
          <w:jc w:val="center"/>
        </w:trPr>
        <w:tc>
          <w:tcPr>
            <w:tcW w:w="5000" w:type="pct"/>
            <w:vAlign w:val="center"/>
          </w:tcPr>
          <w:p w:rsidR="006C49D5" w:rsidRPr="00A01732" w:rsidRDefault="006C49D5" w:rsidP="00E95838">
            <w:pPr>
              <w:widowControl/>
              <w:jc w:val="left"/>
              <w:rPr>
                <w:rFonts w:ascii="宋体" w:hAnsi="宋体" w:cs="宋体"/>
                <w:color w:val="000000"/>
                <w:kern w:val="0"/>
                <w:sz w:val="24"/>
              </w:rPr>
            </w:pPr>
          </w:p>
        </w:tc>
      </w:tr>
    </w:tbl>
    <w:p w:rsidR="006C49D5" w:rsidRPr="00A01732" w:rsidRDefault="006C49D5" w:rsidP="006C49D5">
      <w:pPr>
        <w:widowControl/>
        <w:jc w:val="center"/>
        <w:rPr>
          <w:rFonts w:ascii="宋体" w:hAnsi="宋体" w:cs="宋体"/>
          <w:vanish/>
          <w:color w:val="000000"/>
          <w:kern w:val="0"/>
          <w:sz w:val="24"/>
        </w:rPr>
      </w:pPr>
    </w:p>
    <w:tbl>
      <w:tblPr>
        <w:tblW w:w="5000" w:type="pct"/>
        <w:jc w:val="center"/>
        <w:tblCellSpacing w:w="0" w:type="dxa"/>
        <w:tblCellMar>
          <w:left w:w="0" w:type="dxa"/>
          <w:right w:w="0" w:type="dxa"/>
        </w:tblCellMar>
        <w:tblLook w:val="0000"/>
      </w:tblPr>
      <w:tblGrid>
        <w:gridCol w:w="10466"/>
      </w:tblGrid>
      <w:tr w:rsidR="006C49D5" w:rsidRPr="00A01732" w:rsidTr="00E95838">
        <w:trPr>
          <w:tblCellSpacing w:w="0" w:type="dxa"/>
          <w:jc w:val="center"/>
        </w:trPr>
        <w:tc>
          <w:tcPr>
            <w:tcW w:w="0" w:type="auto"/>
            <w:vAlign w:val="center"/>
          </w:tcPr>
          <w:p w:rsidR="006C49D5" w:rsidRPr="00A01732" w:rsidRDefault="006C49D5" w:rsidP="00E95838">
            <w:pPr>
              <w:widowControl/>
              <w:jc w:val="left"/>
              <w:rPr>
                <w:rFonts w:ascii="宋体" w:hAnsi="宋体" w:cs="宋体"/>
                <w:color w:val="000000"/>
                <w:kern w:val="0"/>
                <w:sz w:val="24"/>
              </w:rPr>
            </w:pPr>
          </w:p>
        </w:tc>
      </w:tr>
    </w:tbl>
    <w:p w:rsidR="00DA2C91" w:rsidRDefault="00DA2C91"/>
    <w:sectPr w:rsidR="00DA2C91" w:rsidSect="00023E0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43A" w:rsidRDefault="0073043A" w:rsidP="006C49D5">
      <w:r>
        <w:separator/>
      </w:r>
    </w:p>
  </w:endnote>
  <w:endnote w:type="continuationSeparator" w:id="1">
    <w:p w:rsidR="0073043A" w:rsidRDefault="0073043A" w:rsidP="006C4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43A" w:rsidRDefault="0073043A" w:rsidP="006C49D5">
      <w:r>
        <w:separator/>
      </w:r>
    </w:p>
  </w:footnote>
  <w:footnote w:type="continuationSeparator" w:id="1">
    <w:p w:rsidR="0073043A" w:rsidRDefault="0073043A" w:rsidP="006C4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9D5"/>
    <w:rsid w:val="00023E03"/>
    <w:rsid w:val="006C49D5"/>
    <w:rsid w:val="0073043A"/>
    <w:rsid w:val="00DA2C91"/>
    <w:rsid w:val="00ED2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9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9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49D5"/>
    <w:rPr>
      <w:sz w:val="18"/>
      <w:szCs w:val="18"/>
    </w:rPr>
  </w:style>
  <w:style w:type="paragraph" w:styleId="a4">
    <w:name w:val="footer"/>
    <w:basedOn w:val="a"/>
    <w:link w:val="Char0"/>
    <w:uiPriority w:val="99"/>
    <w:semiHidden/>
    <w:unhideWhenUsed/>
    <w:rsid w:val="006C49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49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2138</Characters>
  <Application>Microsoft Office Word</Application>
  <DocSecurity>0</DocSecurity>
  <Lines>17</Lines>
  <Paragraphs>5</Paragraphs>
  <ScaleCrop>false</ScaleCrop>
  <Company>微软中国</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2013-09-13T01:34:00Z</dcterms:created>
  <dcterms:modified xsi:type="dcterms:W3CDTF">2013-09-13T01:56:00Z</dcterms:modified>
</cp:coreProperties>
</file>